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E62F06">
        <w:rPr>
          <w:rFonts w:ascii="Times New Roman" w:eastAsia="Times New Roman" w:hAnsi="Times New Roman" w:cs="Times New Roman"/>
          <w:sz w:val="28"/>
          <w:szCs w:val="20"/>
          <w:lang w:eastAsia="ru-RU"/>
        </w:rPr>
        <w:t>МДОУ “Детский сад</w:t>
      </w: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общеразвивающего вида №15 “Теремок””</w:t>
      </w: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E62F06" w:rsidRPr="00E62F06" w:rsidRDefault="00E62F06" w:rsidP="00E62F06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                                                                   </w:t>
      </w:r>
      <w:r w:rsidRPr="00E62F06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А М Я Т К А</w:t>
      </w:r>
    </w:p>
    <w:p w:rsidR="00E62F06" w:rsidRPr="00E62F06" w:rsidRDefault="00E62F06" w:rsidP="00E62F06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                                                                  Д Л Я   П Е Д А Г О Г А </w:t>
      </w: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 xml:space="preserve">                                                                                     “Посеять в детских душах доброту”</w:t>
      </w: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274588" w:rsidRDefault="00274588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274588" w:rsidRDefault="00274588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274588" w:rsidRDefault="00274588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274588" w:rsidRDefault="00274588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274588" w:rsidRDefault="00274588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274588" w:rsidRPr="00E62F06" w:rsidRDefault="00274588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E62F0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Вологда</w:t>
      </w:r>
    </w:p>
    <w:p w:rsid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E62F0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Чем человек добрее и умнее, тем больше он </w:t>
      </w: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</w:t>
      </w:r>
      <w:r w:rsidRPr="00E62F0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замечает добра в людях”.</w:t>
      </w:r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E62F06">
        <w:rPr>
          <w:rFonts w:ascii="Times New Roman" w:eastAsia="Times New Roman" w:hAnsi="Times New Roman" w:cs="Times New Roman"/>
          <w:sz w:val="28"/>
          <w:szCs w:val="20"/>
          <w:lang w:eastAsia="ru-RU"/>
        </w:rPr>
        <w:t>Л.Н.Толстой</w:t>
      </w:r>
      <w:proofErr w:type="spellEnd"/>
    </w:p>
    <w:p w:rsidR="00E62F06" w:rsidRPr="00E62F06" w:rsidRDefault="00E62F06" w:rsidP="00E62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Ласково и только по имени называть детей.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Создать в группе живой уголок и добиться, чтобы дети заботились о его обитателях.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Учить с детьми стихи о доброте.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 обсуждать поступки при посторонних, чтобы не вызвать этим негативных чувств у других детей.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 унижать ребенка.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После замечания прикоснуться к ребенку и дать понять, что Вы ему сочувствуете.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Радоваться проявлению внимания и чуткости у детей.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Использовать пословицы о доброте.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Читать стихи, сказки, рассказы на данную тему.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Рассказывать родителям о добрых поступках детей.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Создавать ситуации, зовущие к добру и состраданию.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Оказывать внимание заболевшим детям, привлекая к этому детей группы, посещать их.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Заботиться о младших (делать подарки, игрушки; расчищать участок от снега, помогать одевать и раздевать малышей и т.д.).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Составлять с детьми сказки о доброте.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Проводить экскурсии в лес, парк, на природу.</w:t>
      </w:r>
    </w:p>
    <w:p w:rsidR="00E62F06" w:rsidRPr="00E62F06" w:rsidRDefault="00E62F06" w:rsidP="00E62F06">
      <w:pPr>
        <w:numPr>
          <w:ilvl w:val="0"/>
          <w:numId w:val="1"/>
        </w:numPr>
        <w:tabs>
          <w:tab w:val="left" w:pos="435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62F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Обсуждать с детьми ситуацию положительного характера (например, “Как нас выручил Миша”, “За что я люблю свою подругу”, “Наши добрые дела” и др.).</w:t>
      </w:r>
    </w:p>
    <w:sectPr w:rsidR="00E62F06" w:rsidRPr="00E62F06" w:rsidSect="00E62F0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086158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435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D2C"/>
    <w:rsid w:val="00274588"/>
    <w:rsid w:val="00582DAD"/>
    <w:rsid w:val="006B2D2C"/>
    <w:rsid w:val="00E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8B24"/>
  <w15:docId w15:val="{1F7F90BC-F2DE-46FD-87AD-8078DB9B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Кочнева</cp:lastModifiedBy>
  <cp:revision>3</cp:revision>
  <dcterms:created xsi:type="dcterms:W3CDTF">2023-11-24T11:10:00Z</dcterms:created>
  <dcterms:modified xsi:type="dcterms:W3CDTF">2023-11-24T14:21:00Z</dcterms:modified>
</cp:coreProperties>
</file>